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418C" w14:textId="1F24FD96" w:rsidR="00B7149F" w:rsidRPr="00872BD6" w:rsidRDefault="000A2938" w:rsidP="00B7149F">
      <w:pPr>
        <w:tabs>
          <w:tab w:val="left" w:pos="284"/>
        </w:tabs>
        <w:spacing w:after="0" w:line="360" w:lineRule="auto"/>
        <w:jc w:val="left"/>
        <w:rPr>
          <w:rFonts w:cs="Arial"/>
        </w:rPr>
      </w:pPr>
      <w:bookmarkStart w:id="0" w:name="_GoBack"/>
      <w:bookmarkEnd w:id="0"/>
      <w:r w:rsidRPr="00872BD6">
        <w:rPr>
          <w:rFonts w:cs="Arial"/>
          <w:b/>
          <w:sz w:val="28"/>
          <w:szCs w:val="28"/>
        </w:rPr>
        <w:t>To Parents / Guardians</w:t>
      </w:r>
    </w:p>
    <w:p w14:paraId="2901940A" w14:textId="1AD7023F" w:rsidR="00A91A13" w:rsidRPr="00872BD6" w:rsidRDefault="00872BD6" w:rsidP="00B7149F">
      <w:pPr>
        <w:tabs>
          <w:tab w:val="left" w:pos="284"/>
        </w:tabs>
        <w:spacing w:after="0" w:line="240" w:lineRule="auto"/>
        <w:jc w:val="left"/>
        <w:rPr>
          <w:rFonts w:cs="Arial"/>
        </w:rPr>
      </w:pPr>
      <w:r w:rsidRPr="00872BD6">
        <w:rPr>
          <w:rFonts w:cs="Arial"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89876" wp14:editId="63CC3593">
                <wp:simplePos x="0" y="0"/>
                <wp:positionH relativeFrom="column">
                  <wp:posOffset>3956685</wp:posOffset>
                </wp:positionH>
                <wp:positionV relativeFrom="paragraph">
                  <wp:posOffset>772795</wp:posOffset>
                </wp:positionV>
                <wp:extent cx="2140585" cy="3996055"/>
                <wp:effectExtent l="0" t="0" r="18415" b="17145"/>
                <wp:wrapThrough wrapText="bothSides">
                  <wp:wrapPolygon edited="0">
                    <wp:start x="0" y="0"/>
                    <wp:lineTo x="0" y="21555"/>
                    <wp:lineTo x="21530" y="21555"/>
                    <wp:lineTo x="2153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399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4185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7FCD" w14:textId="596929ED" w:rsidR="00C85C24" w:rsidRPr="007E6413" w:rsidRDefault="00C85C24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b/>
                                <w:color w:val="D41852" w:themeColor="background1"/>
                                <w:sz w:val="28"/>
                                <w:szCs w:val="28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D41852" w:themeColor="background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Pr="007E6413">
                              <w:rPr>
                                <w:rFonts w:cs="Arial"/>
                                <w:b/>
                                <w:i/>
                                <w:color w:val="D41852" w:themeColor="background1"/>
                                <w:sz w:val="28"/>
                                <w:szCs w:val="28"/>
                              </w:rPr>
                              <w:t xml:space="preserve">and your </w:t>
                            </w:r>
                            <w:r w:rsidRPr="007E6413">
                              <w:rPr>
                                <w:rFonts w:cs="Arial"/>
                                <w:b/>
                                <w:i/>
                                <w:color w:val="D41852" w:themeColor="background1"/>
                                <w:sz w:val="28"/>
                                <w:szCs w:val="28"/>
                              </w:rPr>
                              <w:br/>
                              <w:t>assurance of quality</w:t>
                            </w:r>
                          </w:p>
                          <w:p w14:paraId="675108E5" w14:textId="6BC2BEC3" w:rsidR="00C85C24" w:rsidRPr="007E6413" w:rsidRDefault="00C85C24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Interrelate’s fully trained and experienced educators, who adhere to a strict code of ethics, conduct the program.</w:t>
                            </w:r>
                            <w:r w:rsidR="001B27EB"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 Interrelate has more than 85 years’ experience in this field and has a reputation for providing excellence in sexuality and relationship education.</w:t>
                            </w:r>
                          </w:p>
                          <w:p w14:paraId="67CBCC8A" w14:textId="260E6F46" w:rsidR="00C85C24" w:rsidRPr="007E6413" w:rsidRDefault="00D65D29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Today over 49</w:t>
                            </w:r>
                            <w:r w:rsidR="00C85C24"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,000 students and family members participate in Interrelate school and family programs each year.</w:t>
                            </w:r>
                          </w:p>
                          <w:p w14:paraId="66354745" w14:textId="12CF86E8" w:rsidR="00C85C24" w:rsidRPr="007E6413" w:rsidRDefault="00C85C24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Interrelate is committed to protecting the privacy of clients (compliant with the Privacy Act 1998) and maintains an ongoing commitment to quality service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1.55pt;margin-top:60.85pt;width:168.55pt;height:3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" filled="f" strokecolor="#d41852" strokeweight=".5pt">
                <v:textbox>
                  <w:txbxContent>
                    <w:p w14:paraId="23487FCD" w14:textId="596929ED" w:rsidR="00C85C24" w:rsidRPr="007E6413" w:rsidRDefault="00C85C24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b/>
                          <w:color w:val="D41852" w:themeColor="background1"/>
                          <w:sz w:val="28"/>
                          <w:szCs w:val="28"/>
                        </w:rPr>
                      </w:pPr>
                      <w:r w:rsidRPr="007E6413">
                        <w:rPr>
                          <w:rFonts w:cs="Arial"/>
                          <w:b/>
                          <w:color w:val="D41852" w:themeColor="background1"/>
                          <w:sz w:val="28"/>
                          <w:szCs w:val="28"/>
                        </w:rPr>
                        <w:t xml:space="preserve">… </w:t>
                      </w:r>
                      <w:proofErr w:type="gramStart"/>
                      <w:r w:rsidRPr="007E6413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7E6413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t xml:space="preserve"> your </w:t>
                      </w:r>
                      <w:r w:rsidRPr="007E6413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br/>
                        <w:t>assurance of quality</w:t>
                      </w:r>
                    </w:p>
                    <w:p w14:paraId="675108E5" w14:textId="6BC2BEC3" w:rsidR="00C85C24" w:rsidRPr="007E6413" w:rsidRDefault="00C85C24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proofErr w:type="spellStart"/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Interrelate’s</w:t>
                      </w:r>
                      <w:proofErr w:type="spellEnd"/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 xml:space="preserve"> fully trained and experienced educators, who adhere to a strict code of ethics, conduct the program.</w:t>
                      </w:r>
                      <w:r w:rsidR="001B27EB" w:rsidRPr="007E6413">
                        <w:rPr>
                          <w:rFonts w:cs="Arial"/>
                          <w:color w:val="000000"/>
                          <w:sz w:val="21"/>
                        </w:rPr>
                        <w:t xml:space="preserve"> </w:t>
                      </w: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 xml:space="preserve"> Interrelate has more than 85 years’ experience in this field and has a reputation for providing excellence in sexuality and relationship education.</w:t>
                      </w:r>
                    </w:p>
                    <w:p w14:paraId="67CBCC8A" w14:textId="260E6F46" w:rsidR="00C85C24" w:rsidRPr="007E6413" w:rsidRDefault="00D65D29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Today over 49</w:t>
                      </w:r>
                      <w:r w:rsidR="00C85C24" w:rsidRPr="007E6413">
                        <w:rPr>
                          <w:rFonts w:cs="Arial"/>
                          <w:color w:val="000000"/>
                          <w:sz w:val="21"/>
                        </w:rPr>
                        <w:t>,000 students and family members participate in Interrelate school and family programs each year.</w:t>
                      </w:r>
                    </w:p>
                    <w:p w14:paraId="66354745" w14:textId="12CF86E8" w:rsidR="00C85C24" w:rsidRPr="007E6413" w:rsidRDefault="00C85C24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Interrelate is committed to protecting the privacy of clients (compliant with the Privacy Act 1998) and maintains an ongoing commitment to quality service delivery.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72BD6">
        <w:rPr>
          <w:rFonts w:cs="Arial"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39C3" wp14:editId="457DFCDC">
                <wp:simplePos x="0" y="0"/>
                <wp:positionH relativeFrom="column">
                  <wp:posOffset>-15240</wp:posOffset>
                </wp:positionH>
                <wp:positionV relativeFrom="paragraph">
                  <wp:posOffset>772160</wp:posOffset>
                </wp:positionV>
                <wp:extent cx="3829050" cy="4021455"/>
                <wp:effectExtent l="0" t="0" r="31750" b="17145"/>
                <wp:wrapThrough wrapText="bothSides">
                  <wp:wrapPolygon edited="0">
                    <wp:start x="0" y="0"/>
                    <wp:lineTo x="0" y="21556"/>
                    <wp:lineTo x="21636" y="21556"/>
                    <wp:lineTo x="2163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021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9EE2" w14:textId="73209388" w:rsidR="00C85C24" w:rsidRPr="00CA5156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b/>
                                <w:color w:val="1FA5A3" w:themeColor="text1"/>
                                <w:sz w:val="28"/>
                                <w:szCs w:val="28"/>
                              </w:rPr>
                            </w:pPr>
                            <w:r w:rsidRPr="00CA5156">
                              <w:rPr>
                                <w:rFonts w:cs="Arial"/>
                                <w:b/>
                                <w:color w:val="1FA5A3" w:themeColor="text1"/>
                                <w:sz w:val="28"/>
                                <w:szCs w:val="28"/>
                              </w:rPr>
                              <w:t>The Program</w:t>
                            </w:r>
                          </w:p>
                          <w:p w14:paraId="2F7343D9" w14:textId="171D7F7B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Four 90 minute sessions conducted during school hours</w:t>
                            </w:r>
                          </w:p>
                          <w:p w14:paraId="73FEA7BB" w14:textId="77777777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1:  Who Am I?</w:t>
                            </w:r>
                          </w:p>
                          <w:p w14:paraId="7F66E23E" w14:textId="6997486F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Explores the uniqueness of the individual, highlighting personal strengths and enhancing self-concept. </w:t>
                            </w:r>
                            <w:r w:rsidR="001B27EB"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Physical differences between males and females are discussed.</w:t>
                            </w:r>
                          </w:p>
                          <w:p w14:paraId="2902597D" w14:textId="77777777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2:  Look I’m Changing</w:t>
                            </w:r>
                          </w:p>
                          <w:p w14:paraId="33D41F4F" w14:textId="5F858ED5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Deals comprehensively with the physical and emotional changes experienced at puberty.</w:t>
                            </w:r>
                          </w:p>
                          <w:p w14:paraId="1DA94F40" w14:textId="77777777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3:  What’s it all About?</w:t>
                            </w:r>
                          </w:p>
                          <w:p w14:paraId="7F2E7D75" w14:textId="6565B20E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Covers reproduction, conception, fertilisation and foetal development.  Practical strategies to assist students deal with issues they may encounter in adolescence are also discussed.</w:t>
                            </w:r>
                          </w:p>
                          <w:p w14:paraId="358FEA84" w14:textId="77777777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4:  I’m in Charge</w:t>
                            </w:r>
                          </w:p>
                          <w:p w14:paraId="3161B7C8" w14:textId="2AEED22E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Looks at birth, the role of parents, and students’ responsibilities in relationships.</w:t>
                            </w:r>
                          </w:p>
                          <w:p w14:paraId="466BE14B" w14:textId="2701F3B9" w:rsidR="00C85C24" w:rsidRPr="007E6413" w:rsidRDefault="00C85C24" w:rsidP="00872BD6">
                            <w:pPr>
                              <w:spacing w:before="60" w:after="6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7E6413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Areas such as peer pressure, sexually transmissible infections, relationships with family and friends and where to seek support, are also covered.</w:t>
                            </w:r>
                          </w:p>
                          <w:p w14:paraId="2B7E06BB" w14:textId="77777777" w:rsidR="00B7149F" w:rsidRPr="007E6413" w:rsidRDefault="00C85C24" w:rsidP="00872BD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Questions a</w:t>
                            </w:r>
                            <w:r w:rsidR="00B7149F"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re encouraged and appropriately</w:t>
                            </w:r>
                          </w:p>
                          <w:p w14:paraId="0C72C72F" w14:textId="1CD506CF" w:rsidR="00C85C24" w:rsidRPr="007E6413" w:rsidRDefault="00C85C24" w:rsidP="00872BD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13">
                              <w:rPr>
                                <w:rFonts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addressed as an integral part of this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2pt;margin-top:60.8pt;width:301.5pt;height:3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" filled="f" strokecolor="#1fa5a3 [3213]" strokeweight=".5pt">
                <v:textbox>
                  <w:txbxContent>
                    <w:p w14:paraId="4F5D9EE2" w14:textId="73209388" w:rsidR="00C85C24" w:rsidRPr="00CA5156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b/>
                          <w:color w:val="1FA5A3" w:themeColor="text1"/>
                          <w:sz w:val="28"/>
                          <w:szCs w:val="28"/>
                        </w:rPr>
                      </w:pPr>
                      <w:r w:rsidRPr="00CA5156">
                        <w:rPr>
                          <w:rFonts w:cs="Arial"/>
                          <w:b/>
                          <w:color w:val="1FA5A3" w:themeColor="text1"/>
                          <w:sz w:val="28"/>
                          <w:szCs w:val="28"/>
                        </w:rPr>
                        <w:t>The Program</w:t>
                      </w:r>
                    </w:p>
                    <w:p w14:paraId="2F7343D9" w14:textId="171D7F7B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Four 90 minute sessions conducted during school hours</w:t>
                      </w:r>
                    </w:p>
                    <w:p w14:paraId="73FEA7BB" w14:textId="77777777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>Session 1:  Who Am I?</w:t>
                      </w:r>
                    </w:p>
                    <w:p w14:paraId="7F66E23E" w14:textId="6997486F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 xml:space="preserve">Explores the uniqueness of the individual, highlighting personal strengths and enhancing self-concept. </w:t>
                      </w:r>
                      <w:r w:rsidR="001B27EB" w:rsidRPr="007E6413">
                        <w:rPr>
                          <w:rFonts w:cs="Arial"/>
                          <w:color w:val="000000"/>
                          <w:sz w:val="21"/>
                        </w:rPr>
                        <w:t xml:space="preserve"> </w:t>
                      </w: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Physical differences between males and females are discussed.</w:t>
                      </w:r>
                    </w:p>
                    <w:p w14:paraId="2902597D" w14:textId="77777777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>Session 2:  Look I’m Changing</w:t>
                      </w:r>
                    </w:p>
                    <w:p w14:paraId="33D41F4F" w14:textId="5F858ED5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Deals comprehensively with the physical and emotional changes experienced at puberty.</w:t>
                      </w:r>
                    </w:p>
                    <w:p w14:paraId="1DA94F40" w14:textId="77777777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 xml:space="preserve">Session 3:  What’s it all </w:t>
                      </w:r>
                      <w:proofErr w:type="gramStart"/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>About</w:t>
                      </w:r>
                      <w:proofErr w:type="gramEnd"/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>?</w:t>
                      </w:r>
                    </w:p>
                    <w:p w14:paraId="7F2E7D75" w14:textId="6565B20E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Covers reproduction, conception, fertilisation and foetal development.  Practical strategies to assist students deal with issues they may encounter in adolescence are also discussed.</w:t>
                      </w:r>
                    </w:p>
                    <w:p w14:paraId="358FEA84" w14:textId="77777777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</w:rPr>
                        <w:t>Session 4:  I’m in Charge</w:t>
                      </w:r>
                    </w:p>
                    <w:p w14:paraId="3161B7C8" w14:textId="2AEED22E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Looks at birth, the role of parents, and students’ responsibilities in relationships.</w:t>
                      </w:r>
                    </w:p>
                    <w:p w14:paraId="466BE14B" w14:textId="2701F3B9" w:rsidR="00C85C24" w:rsidRPr="007E6413" w:rsidRDefault="00C85C24" w:rsidP="00872BD6">
                      <w:pPr>
                        <w:spacing w:before="60" w:after="6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7E6413">
                        <w:rPr>
                          <w:rFonts w:cs="Arial"/>
                          <w:color w:val="000000"/>
                          <w:sz w:val="21"/>
                        </w:rPr>
                        <w:t>Areas such as peer pressure, sexually transmissible infections, relationships with family and friends and where to seek support, are also covered.</w:t>
                      </w:r>
                    </w:p>
                    <w:p w14:paraId="2B7E06BB" w14:textId="77777777" w:rsidR="00B7149F" w:rsidRPr="007E6413" w:rsidRDefault="00C85C24" w:rsidP="00872BD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  <w:t>Questions a</w:t>
                      </w:r>
                      <w:r w:rsidR="00B7149F" w:rsidRPr="007E6413"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  <w:t>re encouraged and appropriately</w:t>
                      </w:r>
                    </w:p>
                    <w:p w14:paraId="0C72C72F" w14:textId="1CD506CF" w:rsidR="00C85C24" w:rsidRPr="007E6413" w:rsidRDefault="00C85C24" w:rsidP="00872BD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  <w:t>addressed</w:t>
                      </w:r>
                      <w:proofErr w:type="gramEnd"/>
                      <w:r w:rsidRPr="007E6413">
                        <w:rPr>
                          <w:rFonts w:cs="Arial"/>
                          <w:b/>
                          <w:color w:val="000000"/>
                          <w:sz w:val="21"/>
                          <w:szCs w:val="21"/>
                        </w:rPr>
                        <w:t xml:space="preserve"> as an integral part of this 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1774" w:rsidRPr="00872BD6">
        <w:rPr>
          <w:rFonts w:cs="Arial"/>
        </w:rPr>
        <w:t xml:space="preserve">Interrelate, in conjunction with your school, is offering a course for students in Year 6 to prepare them for High School.  </w:t>
      </w:r>
      <w:r w:rsidR="00D31774" w:rsidRPr="00D04684">
        <w:rPr>
          <w:rFonts w:cs="Arial"/>
          <w:i/>
        </w:rPr>
        <w:t>“Moving into the Teen Years”</w:t>
      </w:r>
      <w:r w:rsidR="00D31774" w:rsidRPr="00872BD6">
        <w:rPr>
          <w:rFonts w:cs="Arial"/>
        </w:rPr>
        <w:t xml:space="preserve"> explores a range of adolescent issues and offers a comprehensive sexuality and relationship education program designed specifically for this important time in life.</w:t>
      </w:r>
    </w:p>
    <w:p w14:paraId="18A4A2EC" w14:textId="034AC16C" w:rsidR="00B7149F" w:rsidRPr="00872BD6" w:rsidRDefault="00B7149F" w:rsidP="00D04684">
      <w:pPr>
        <w:tabs>
          <w:tab w:val="left" w:pos="284"/>
        </w:tabs>
        <w:spacing w:after="120" w:line="240" w:lineRule="auto"/>
        <w:jc w:val="left"/>
        <w:rPr>
          <w:rFonts w:cs="Arial"/>
          <w:b/>
          <w:color w:val="1FA5A3" w:themeColor="text1"/>
        </w:rPr>
      </w:pPr>
      <w:r w:rsidRPr="00872BD6">
        <w:rPr>
          <w:rFonts w:cs="Arial"/>
          <w:b/>
          <w:i/>
          <w:sz w:val="20"/>
          <w:szCs w:val="20"/>
        </w:rPr>
        <w:t xml:space="preserve">Please Note:  </w:t>
      </w:r>
      <w:r w:rsidR="009A63C9" w:rsidRPr="00872BD6">
        <w:rPr>
          <w:rFonts w:cs="Arial"/>
          <w:b/>
          <w:i/>
          <w:sz w:val="20"/>
          <w:szCs w:val="20"/>
        </w:rPr>
        <w:t>The cost of the course</w:t>
      </w:r>
      <w:r w:rsidR="00714815" w:rsidRPr="00872BD6">
        <w:rPr>
          <w:rFonts w:cs="Arial"/>
          <w:b/>
          <w:i/>
          <w:sz w:val="20"/>
          <w:szCs w:val="20"/>
        </w:rPr>
        <w:t xml:space="preserve"> is inclusive of all sessions. </w:t>
      </w:r>
      <w:r w:rsidR="009A63C9" w:rsidRPr="00872BD6">
        <w:rPr>
          <w:rFonts w:cs="Arial"/>
          <w:b/>
          <w:i/>
          <w:sz w:val="20"/>
          <w:szCs w:val="20"/>
        </w:rPr>
        <w:t>If a session is missed through absence, illness or extra-curricular activity, unfortunately we are unable to refund the full or partial cost of the program.</w:t>
      </w:r>
    </w:p>
    <w:p w14:paraId="5ED65D8E" w14:textId="3720791E" w:rsidR="000A2938" w:rsidRPr="00CA5156" w:rsidRDefault="0020262A" w:rsidP="00D04684">
      <w:pPr>
        <w:tabs>
          <w:tab w:val="left" w:pos="284"/>
        </w:tabs>
        <w:spacing w:after="120" w:line="240" w:lineRule="auto"/>
        <w:jc w:val="left"/>
        <w:rPr>
          <w:rFonts w:cs="Arial"/>
          <w:b/>
          <w:color w:val="1FA5A3" w:themeColor="text1"/>
          <w:sz w:val="28"/>
          <w:szCs w:val="28"/>
        </w:rPr>
      </w:pPr>
      <w:r w:rsidRPr="00CA5156">
        <w:rPr>
          <w:rFonts w:cs="Arial"/>
          <w:b/>
          <w:color w:val="1FA5A3" w:themeColor="text1"/>
          <w:sz w:val="28"/>
          <w:szCs w:val="28"/>
        </w:rPr>
        <w:t xml:space="preserve">Interrelate </w:t>
      </w:r>
      <w:r w:rsidR="00B7149F" w:rsidRPr="00CA5156">
        <w:rPr>
          <w:rFonts w:cs="Arial"/>
          <w:b/>
          <w:color w:val="1FA5A3" w:themeColor="text1"/>
          <w:sz w:val="28"/>
          <w:szCs w:val="28"/>
        </w:rPr>
        <w:t xml:space="preserve">School Services </w:t>
      </w:r>
      <w:r w:rsidR="001B31DA" w:rsidRPr="00CA5156">
        <w:rPr>
          <w:rFonts w:cs="Arial"/>
          <w:b/>
          <w:sz w:val="24"/>
          <w:szCs w:val="24"/>
        </w:rPr>
        <w:t>p</w:t>
      </w:r>
      <w:r w:rsidRPr="00CA5156">
        <w:rPr>
          <w:rFonts w:cs="Arial"/>
          <w:b/>
          <w:sz w:val="24"/>
          <w:szCs w:val="24"/>
        </w:rPr>
        <w:t>resents</w:t>
      </w:r>
      <w:r w:rsidRPr="00CA5156">
        <w:rPr>
          <w:rFonts w:cs="Arial"/>
          <w:b/>
          <w:color w:val="1FA5A3" w:themeColor="text1"/>
          <w:sz w:val="28"/>
          <w:szCs w:val="28"/>
        </w:rPr>
        <w:t xml:space="preserve"> </w:t>
      </w:r>
      <w:r w:rsidR="008A55FE" w:rsidRPr="00CA5156">
        <w:rPr>
          <w:rFonts w:cs="Arial"/>
          <w:b/>
          <w:color w:val="1FA5A3" w:themeColor="text1"/>
          <w:sz w:val="28"/>
          <w:szCs w:val="28"/>
        </w:rPr>
        <w:t>Moving into the Teen Years</w:t>
      </w:r>
    </w:p>
    <w:p w14:paraId="3612B36E" w14:textId="358FF646" w:rsidR="00FB7045" w:rsidRDefault="0020262A" w:rsidP="00FB7045">
      <w:pPr>
        <w:tabs>
          <w:tab w:val="left" w:pos="284"/>
          <w:tab w:val="left" w:pos="1420"/>
        </w:tabs>
        <w:spacing w:after="0" w:line="240" w:lineRule="auto"/>
        <w:jc w:val="left"/>
        <w:rPr>
          <w:rFonts w:cs="Arial"/>
          <w:b/>
        </w:rPr>
      </w:pPr>
      <w:r w:rsidRPr="00872BD6">
        <w:rPr>
          <w:rFonts w:cs="Arial"/>
          <w:b/>
        </w:rPr>
        <w:t>Student Cost:</w:t>
      </w:r>
      <w:r w:rsidR="00FB7045">
        <w:rPr>
          <w:rFonts w:cs="Arial"/>
          <w:b/>
        </w:rPr>
        <w:t xml:space="preserve">  </w:t>
      </w:r>
      <w:r w:rsidR="009B5CAE" w:rsidRPr="00872BD6">
        <w:rPr>
          <w:rFonts w:cs="Arial"/>
          <w:b/>
        </w:rPr>
        <w:t>$32</w:t>
      </w:r>
      <w:r w:rsidR="00414B01" w:rsidRPr="00872BD6">
        <w:rPr>
          <w:rFonts w:cs="Arial"/>
          <w:b/>
        </w:rPr>
        <w:t>.00 per student</w:t>
      </w:r>
      <w:r w:rsidR="009B5CAE" w:rsidRPr="00872BD6">
        <w:rPr>
          <w:rFonts w:cs="Arial"/>
        </w:rPr>
        <w:t>, includes student workbook</w:t>
      </w:r>
    </w:p>
    <w:p w14:paraId="60CFF49D" w14:textId="52EF8008" w:rsidR="000A2938" w:rsidRPr="00872BD6" w:rsidRDefault="00FB7045" w:rsidP="00D04684">
      <w:pPr>
        <w:tabs>
          <w:tab w:val="left" w:pos="284"/>
          <w:tab w:val="left" w:pos="1420"/>
        </w:tabs>
        <w:spacing w:after="240" w:line="240" w:lineRule="auto"/>
        <w:jc w:val="left"/>
        <w:rPr>
          <w:rFonts w:cs="Arial"/>
          <w:b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</w:t>
      </w:r>
      <w:r w:rsidR="00414B01" w:rsidRPr="00872BD6">
        <w:rPr>
          <w:rFonts w:cs="Arial"/>
          <w:i/>
        </w:rPr>
        <w:t xml:space="preserve">(school </w:t>
      </w:r>
      <w:r w:rsidR="009B5CAE" w:rsidRPr="00872BD6">
        <w:rPr>
          <w:rFonts w:cs="Arial"/>
          <w:i/>
        </w:rPr>
        <w:t>cost, inclusive of GST, is $35.2</w:t>
      </w:r>
      <w:r w:rsidR="00414B01" w:rsidRPr="00872BD6">
        <w:rPr>
          <w:rFonts w:cs="Arial"/>
          <w:i/>
        </w:rPr>
        <w:t>0)</w:t>
      </w:r>
    </w:p>
    <w:p w14:paraId="0C412244" w14:textId="7379F9FE" w:rsidR="007325D0" w:rsidRPr="0058424C" w:rsidRDefault="00B7149F" w:rsidP="002C5974">
      <w:pPr>
        <w:spacing w:after="240" w:line="240" w:lineRule="auto"/>
        <w:jc w:val="left"/>
        <w:rPr>
          <w:rFonts w:cs="Arial"/>
          <w:b/>
          <w:sz w:val="28"/>
          <w:szCs w:val="28"/>
        </w:rPr>
      </w:pPr>
      <w:r w:rsidRPr="00872BD6">
        <w:rPr>
          <w:rFonts w:cs="Arial"/>
          <w:b/>
          <w:sz w:val="28"/>
          <w:szCs w:val="28"/>
        </w:rPr>
        <w:tab/>
      </w:r>
      <w:r w:rsidRPr="0058424C">
        <w:rPr>
          <w:rFonts w:cs="Arial"/>
          <w:b/>
          <w:sz w:val="28"/>
          <w:szCs w:val="28"/>
        </w:rPr>
        <w:t>at:</w:t>
      </w:r>
      <w:r w:rsidRPr="0058424C">
        <w:rPr>
          <w:rFonts w:cs="Arial"/>
          <w:b/>
          <w:sz w:val="28"/>
          <w:szCs w:val="28"/>
        </w:rPr>
        <w:tab/>
      </w:r>
      <w:r w:rsidR="00D4641F">
        <w:rPr>
          <w:rFonts w:cs="Arial"/>
          <w:b/>
          <w:sz w:val="28"/>
          <w:szCs w:val="28"/>
        </w:rPr>
        <w:t>TIGHES HILL P</w:t>
      </w:r>
      <w:r w:rsidR="00A60341">
        <w:rPr>
          <w:rFonts w:cs="Arial"/>
          <w:b/>
          <w:sz w:val="28"/>
          <w:szCs w:val="28"/>
        </w:rPr>
        <w:t xml:space="preserve">UBLIC </w:t>
      </w:r>
      <w:r w:rsidR="009C5944">
        <w:rPr>
          <w:rFonts w:cs="Arial"/>
          <w:b/>
          <w:sz w:val="28"/>
          <w:szCs w:val="28"/>
        </w:rPr>
        <w:t>SCHOOL</w:t>
      </w:r>
    </w:p>
    <w:p w14:paraId="12F6F6DF" w14:textId="1FFADF67" w:rsidR="000A2938" w:rsidRPr="0058424C" w:rsidRDefault="00B7149F" w:rsidP="00D04684">
      <w:pPr>
        <w:spacing w:after="120" w:line="240" w:lineRule="auto"/>
        <w:jc w:val="left"/>
        <w:rPr>
          <w:rFonts w:cs="Arial"/>
          <w:b/>
          <w:sz w:val="28"/>
          <w:szCs w:val="28"/>
        </w:rPr>
      </w:pPr>
      <w:r w:rsidRPr="0058424C">
        <w:rPr>
          <w:rFonts w:cs="Arial"/>
          <w:b/>
          <w:sz w:val="28"/>
          <w:szCs w:val="28"/>
        </w:rPr>
        <w:tab/>
      </w:r>
      <w:r w:rsidR="007325D0" w:rsidRPr="0058424C">
        <w:rPr>
          <w:rFonts w:cs="Arial"/>
          <w:b/>
          <w:sz w:val="28"/>
          <w:szCs w:val="28"/>
        </w:rPr>
        <w:t>on:</w:t>
      </w:r>
      <w:r w:rsidRPr="0058424C">
        <w:rPr>
          <w:rFonts w:cs="Arial"/>
          <w:b/>
          <w:sz w:val="28"/>
          <w:szCs w:val="28"/>
        </w:rPr>
        <w:tab/>
      </w:r>
      <w:r w:rsidR="00D4641F">
        <w:rPr>
          <w:rFonts w:cs="Arial"/>
          <w:b/>
          <w:sz w:val="28"/>
          <w:szCs w:val="28"/>
        </w:rPr>
        <w:t>Thursday, 8</w:t>
      </w:r>
      <w:r w:rsidR="00D4641F" w:rsidRPr="00D4641F">
        <w:rPr>
          <w:rFonts w:cs="Arial"/>
          <w:b/>
          <w:sz w:val="28"/>
          <w:szCs w:val="28"/>
          <w:vertAlign w:val="superscript"/>
        </w:rPr>
        <w:t>th</w:t>
      </w:r>
      <w:r w:rsidR="00D4641F">
        <w:rPr>
          <w:rFonts w:cs="Arial"/>
          <w:b/>
          <w:sz w:val="28"/>
          <w:szCs w:val="28"/>
        </w:rPr>
        <w:t>, 15</w:t>
      </w:r>
      <w:r w:rsidR="00D4641F" w:rsidRPr="00D4641F">
        <w:rPr>
          <w:rFonts w:cs="Arial"/>
          <w:b/>
          <w:sz w:val="28"/>
          <w:szCs w:val="28"/>
          <w:vertAlign w:val="superscript"/>
        </w:rPr>
        <w:t>th</w:t>
      </w:r>
      <w:r w:rsidR="00D4641F">
        <w:rPr>
          <w:rFonts w:cs="Arial"/>
          <w:b/>
          <w:sz w:val="28"/>
          <w:szCs w:val="28"/>
        </w:rPr>
        <w:t xml:space="preserve"> and 22</w:t>
      </w:r>
      <w:r w:rsidR="00D4641F" w:rsidRPr="00D4641F">
        <w:rPr>
          <w:rFonts w:cs="Arial"/>
          <w:b/>
          <w:sz w:val="28"/>
          <w:szCs w:val="28"/>
          <w:vertAlign w:val="superscript"/>
        </w:rPr>
        <w:t>nd</w:t>
      </w:r>
      <w:r w:rsidR="00D4641F">
        <w:rPr>
          <w:rFonts w:cs="Arial"/>
          <w:b/>
          <w:sz w:val="28"/>
          <w:szCs w:val="28"/>
        </w:rPr>
        <w:t xml:space="preserve"> October </w:t>
      </w:r>
      <w:r w:rsidR="00F51EA7">
        <w:rPr>
          <w:rFonts w:cs="Arial"/>
          <w:b/>
          <w:sz w:val="28"/>
          <w:szCs w:val="28"/>
        </w:rPr>
        <w:t>2015</w:t>
      </w:r>
    </w:p>
    <w:p w14:paraId="27699331" w14:textId="533315EB" w:rsidR="000A2938" w:rsidRPr="00872BD6" w:rsidRDefault="000A2938" w:rsidP="00B7149F">
      <w:pPr>
        <w:tabs>
          <w:tab w:val="left" w:pos="284"/>
        </w:tabs>
        <w:spacing w:after="0" w:line="240" w:lineRule="auto"/>
        <w:jc w:val="left"/>
        <w:rPr>
          <w:rFonts w:cs="Arial"/>
        </w:rPr>
      </w:pPr>
      <w:r w:rsidRPr="00872BD6">
        <w:rPr>
          <w:rFonts w:cs="Arial"/>
        </w:rPr>
        <w:t xml:space="preserve">- - - - - - - - - - - - - - - - - - - - - - - - - - - - - - - - - - - - - - - - - - - - - - - - - - - - - - - - - - - - - - -- - - - - - - - - </w:t>
      </w:r>
    </w:p>
    <w:p w14:paraId="184091E6" w14:textId="61428D62" w:rsidR="000A2938" w:rsidRDefault="000A2938" w:rsidP="00FB7045">
      <w:pPr>
        <w:tabs>
          <w:tab w:val="left" w:pos="284"/>
        </w:tabs>
        <w:spacing w:after="120" w:line="240" w:lineRule="auto"/>
        <w:jc w:val="left"/>
        <w:rPr>
          <w:rFonts w:cs="Arial"/>
          <w:i/>
        </w:rPr>
      </w:pPr>
      <w:r w:rsidRPr="00872BD6">
        <w:rPr>
          <w:rFonts w:cs="Arial"/>
          <w:b/>
        </w:rPr>
        <w:t>Please complete and return to your school with cash/cheque payment in an envelope</w:t>
      </w:r>
      <w:r w:rsidRPr="00872BD6">
        <w:rPr>
          <w:rFonts w:cs="Arial"/>
        </w:rPr>
        <w:t xml:space="preserve"> </w:t>
      </w:r>
      <w:r w:rsidR="00C5030E" w:rsidRPr="00872BD6">
        <w:rPr>
          <w:rFonts w:cs="Arial"/>
        </w:rPr>
        <w:br/>
      </w:r>
      <w:r w:rsidRPr="00872BD6">
        <w:rPr>
          <w:rFonts w:cs="Arial"/>
          <w:i/>
        </w:rPr>
        <w:t>(please make cheques payable to the school)</w:t>
      </w:r>
    </w:p>
    <w:p w14:paraId="66464889" w14:textId="77777777" w:rsidR="00EE1501" w:rsidRDefault="00EE1501" w:rsidP="00EE1501">
      <w:pPr>
        <w:tabs>
          <w:tab w:val="left" w:pos="284"/>
          <w:tab w:val="left" w:pos="6958"/>
          <w:tab w:val="left" w:pos="9656"/>
        </w:tabs>
        <w:spacing w:before="120" w:after="24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 wish to enrol my child/children  </w:t>
      </w:r>
      <w:r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Class  </w:t>
      </w:r>
      <w:r>
        <w:rPr>
          <w:b/>
          <w:bCs/>
          <w:sz w:val="20"/>
          <w:szCs w:val="20"/>
          <w:u w:val="single"/>
        </w:rPr>
        <w:tab/>
      </w:r>
    </w:p>
    <w:p w14:paraId="3159A1D0" w14:textId="025C9DF1" w:rsidR="00EE1501" w:rsidRDefault="00EE1501" w:rsidP="00EE1501">
      <w:pPr>
        <w:tabs>
          <w:tab w:val="left" w:pos="284"/>
          <w:tab w:val="left" w:pos="9656"/>
        </w:tabs>
        <w:spacing w:after="24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 Interrelate’s </w:t>
      </w:r>
      <w:r>
        <w:rPr>
          <w:b/>
          <w:i/>
          <w:sz w:val="20"/>
          <w:szCs w:val="20"/>
        </w:rPr>
        <w:t>“Moving into the Teen Years”</w:t>
      </w:r>
      <w:r>
        <w:rPr>
          <w:sz w:val="20"/>
          <w:szCs w:val="20"/>
        </w:rPr>
        <w:t xml:space="preserve"> program.  Enclosed is my payment of $  </w:t>
      </w:r>
      <w:r>
        <w:rPr>
          <w:b/>
          <w:bCs/>
          <w:sz w:val="20"/>
          <w:szCs w:val="20"/>
          <w:u w:val="single"/>
        </w:rPr>
        <w:tab/>
      </w:r>
    </w:p>
    <w:p w14:paraId="56A16D92" w14:textId="77777777" w:rsidR="00EE1501" w:rsidRDefault="00EE1501" w:rsidP="00EE1501">
      <w:pPr>
        <w:tabs>
          <w:tab w:val="left" w:pos="284"/>
          <w:tab w:val="left" w:pos="6106"/>
          <w:tab w:val="left" w:pos="9638"/>
        </w:tabs>
        <w:spacing w:before="120" w:after="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Signed  </w:t>
      </w:r>
      <w:r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 </w:t>
      </w:r>
      <w:r>
        <w:rPr>
          <w:b/>
          <w:bCs/>
          <w:sz w:val="20"/>
          <w:szCs w:val="20"/>
          <w:u w:val="single"/>
        </w:rPr>
        <w:tab/>
      </w:r>
    </w:p>
    <w:p w14:paraId="5C55E8E1" w14:textId="3623C6B2" w:rsidR="00EE1501" w:rsidRPr="00EE1501" w:rsidRDefault="00EE1501" w:rsidP="00FB7045">
      <w:pPr>
        <w:tabs>
          <w:tab w:val="left" w:pos="284"/>
        </w:tabs>
        <w:spacing w:after="120" w:line="240" w:lineRule="auto"/>
        <w:jc w:val="left"/>
        <w:rPr>
          <w:rFonts w:cs="Arial"/>
        </w:rPr>
      </w:pPr>
      <w:r>
        <w:rPr>
          <w:i/>
          <w:sz w:val="18"/>
          <w:szCs w:val="18"/>
        </w:rPr>
        <w:t xml:space="preserve">                                                      Parent/Guardian</w:t>
      </w:r>
    </w:p>
    <w:sectPr w:rsidR="00EE1501" w:rsidRPr="00EE1501" w:rsidSect="00575FDB">
      <w:headerReference w:type="default" r:id="rId9"/>
      <w:footerReference w:type="default" r:id="rId10"/>
      <w:pgSz w:w="11906" w:h="16838"/>
      <w:pgMar w:top="2347" w:right="1134" w:bottom="567" w:left="1134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08F71" w14:textId="77777777" w:rsidR="00B4625A" w:rsidRDefault="00B4625A" w:rsidP="00B0079B">
      <w:pPr>
        <w:spacing w:after="0" w:line="240" w:lineRule="auto"/>
      </w:pPr>
      <w:r>
        <w:separator/>
      </w:r>
    </w:p>
  </w:endnote>
  <w:endnote w:type="continuationSeparator" w:id="0">
    <w:p w14:paraId="731EA822" w14:textId="77777777" w:rsidR="00B4625A" w:rsidRDefault="00B4625A" w:rsidP="00B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C639" w14:textId="1B28C82F" w:rsidR="00C85C24" w:rsidRPr="00D26065" w:rsidRDefault="00C85C24" w:rsidP="007422D7">
    <w:pPr>
      <w:pStyle w:val="Footnote"/>
      <w:ind w:left="-284" w:right="-160"/>
      <w:jc w:val="center"/>
      <w:rPr>
        <w:sz w:val="20"/>
        <w:szCs w:val="20"/>
      </w:rPr>
    </w:pPr>
    <w:r w:rsidRPr="00D26065">
      <w:rPr>
        <w:sz w:val="20"/>
        <w:szCs w:val="20"/>
      </w:rPr>
      <w:t xml:space="preserve">Tel:  (02) 8882 7875  ●  Fax:  (02) 8882 7890  ●  schoolservices@interrelate.org.au  ●  www.interrelate.org.au </w: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6053" w14:textId="77777777" w:rsidR="00B4625A" w:rsidRDefault="00B4625A" w:rsidP="00B0079B">
      <w:pPr>
        <w:spacing w:after="0" w:line="240" w:lineRule="auto"/>
      </w:pPr>
      <w:r>
        <w:separator/>
      </w:r>
    </w:p>
  </w:footnote>
  <w:footnote w:type="continuationSeparator" w:id="0">
    <w:p w14:paraId="2667E722" w14:textId="77777777" w:rsidR="00B4625A" w:rsidRDefault="00B4625A" w:rsidP="00B0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DC91" w14:textId="4D332FB7" w:rsidR="00C85C24" w:rsidRDefault="002628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BA690F" wp14:editId="6D5D2C4E">
          <wp:simplePos x="0" y="0"/>
          <wp:positionH relativeFrom="column">
            <wp:posOffset>-574675</wp:posOffset>
          </wp:positionH>
          <wp:positionV relativeFrom="paragraph">
            <wp:posOffset>-281305</wp:posOffset>
          </wp:positionV>
          <wp:extent cx="7302500" cy="1429385"/>
          <wp:effectExtent l="0" t="0" r="12700" b="0"/>
          <wp:wrapThrough wrapText="bothSides">
            <wp:wrapPolygon edited="0">
              <wp:start x="0" y="0"/>
              <wp:lineTo x="0" y="21111"/>
              <wp:lineTo x="21562" y="21111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0250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8F6E47"/>
    <w:multiLevelType w:val="hybridMultilevel"/>
    <w:tmpl w:val="D2B4E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796D"/>
    <w:rsid w:val="00010BA7"/>
    <w:rsid w:val="00027009"/>
    <w:rsid w:val="00040779"/>
    <w:rsid w:val="0008402B"/>
    <w:rsid w:val="000A0759"/>
    <w:rsid w:val="000A2938"/>
    <w:rsid w:val="000D0574"/>
    <w:rsid w:val="000F096C"/>
    <w:rsid w:val="000F6CD2"/>
    <w:rsid w:val="00100199"/>
    <w:rsid w:val="00123770"/>
    <w:rsid w:val="00137EDA"/>
    <w:rsid w:val="00144A3C"/>
    <w:rsid w:val="00150F4A"/>
    <w:rsid w:val="00164B12"/>
    <w:rsid w:val="00171D16"/>
    <w:rsid w:val="001803C7"/>
    <w:rsid w:val="001A060C"/>
    <w:rsid w:val="001B27EB"/>
    <w:rsid w:val="001B31DA"/>
    <w:rsid w:val="001B4EB8"/>
    <w:rsid w:val="0020262A"/>
    <w:rsid w:val="00210839"/>
    <w:rsid w:val="00214560"/>
    <w:rsid w:val="00216D08"/>
    <w:rsid w:val="00227685"/>
    <w:rsid w:val="00234E0C"/>
    <w:rsid w:val="002552CD"/>
    <w:rsid w:val="00256692"/>
    <w:rsid w:val="002628D9"/>
    <w:rsid w:val="002711ED"/>
    <w:rsid w:val="002A3758"/>
    <w:rsid w:val="002A5B14"/>
    <w:rsid w:val="002B2CB4"/>
    <w:rsid w:val="002B52C1"/>
    <w:rsid w:val="002C1E7C"/>
    <w:rsid w:val="002C1F8A"/>
    <w:rsid w:val="002C5974"/>
    <w:rsid w:val="002C6347"/>
    <w:rsid w:val="002D14D0"/>
    <w:rsid w:val="003123CE"/>
    <w:rsid w:val="00335487"/>
    <w:rsid w:val="00360B0D"/>
    <w:rsid w:val="003E543E"/>
    <w:rsid w:val="003F10E1"/>
    <w:rsid w:val="003F32D0"/>
    <w:rsid w:val="00414B01"/>
    <w:rsid w:val="00415828"/>
    <w:rsid w:val="00430AD4"/>
    <w:rsid w:val="00461397"/>
    <w:rsid w:val="0046265A"/>
    <w:rsid w:val="00474C6C"/>
    <w:rsid w:val="00480A60"/>
    <w:rsid w:val="00491BAE"/>
    <w:rsid w:val="00494E8D"/>
    <w:rsid w:val="004D7018"/>
    <w:rsid w:val="004E36F0"/>
    <w:rsid w:val="004E4B83"/>
    <w:rsid w:val="00532256"/>
    <w:rsid w:val="00532637"/>
    <w:rsid w:val="005349FC"/>
    <w:rsid w:val="00542164"/>
    <w:rsid w:val="005525E5"/>
    <w:rsid w:val="00575FDB"/>
    <w:rsid w:val="0058424C"/>
    <w:rsid w:val="005B07C9"/>
    <w:rsid w:val="005F22AB"/>
    <w:rsid w:val="00600DBA"/>
    <w:rsid w:val="00604FA7"/>
    <w:rsid w:val="00630AD1"/>
    <w:rsid w:val="00640C8E"/>
    <w:rsid w:val="00644D30"/>
    <w:rsid w:val="0065693E"/>
    <w:rsid w:val="006777F1"/>
    <w:rsid w:val="00697819"/>
    <w:rsid w:val="006A4AAB"/>
    <w:rsid w:val="006F54C9"/>
    <w:rsid w:val="00701E1E"/>
    <w:rsid w:val="007024C8"/>
    <w:rsid w:val="00714815"/>
    <w:rsid w:val="00715B49"/>
    <w:rsid w:val="0072370F"/>
    <w:rsid w:val="007325D0"/>
    <w:rsid w:val="007422D7"/>
    <w:rsid w:val="0075756F"/>
    <w:rsid w:val="007A1808"/>
    <w:rsid w:val="007A62F6"/>
    <w:rsid w:val="007C2891"/>
    <w:rsid w:val="007C44BD"/>
    <w:rsid w:val="007C6461"/>
    <w:rsid w:val="007D4E11"/>
    <w:rsid w:val="007E0D07"/>
    <w:rsid w:val="007E6413"/>
    <w:rsid w:val="008260EA"/>
    <w:rsid w:val="008312DE"/>
    <w:rsid w:val="0083738F"/>
    <w:rsid w:val="00842EB8"/>
    <w:rsid w:val="00866621"/>
    <w:rsid w:val="00872BD6"/>
    <w:rsid w:val="008A55FE"/>
    <w:rsid w:val="008B2096"/>
    <w:rsid w:val="008B417A"/>
    <w:rsid w:val="008C54AE"/>
    <w:rsid w:val="00922793"/>
    <w:rsid w:val="009370C9"/>
    <w:rsid w:val="00945997"/>
    <w:rsid w:val="00946A0F"/>
    <w:rsid w:val="00966EC5"/>
    <w:rsid w:val="00971603"/>
    <w:rsid w:val="00971AB9"/>
    <w:rsid w:val="00976FAD"/>
    <w:rsid w:val="009953A4"/>
    <w:rsid w:val="009A63C9"/>
    <w:rsid w:val="009B4ADD"/>
    <w:rsid w:val="009B5CAE"/>
    <w:rsid w:val="009C4123"/>
    <w:rsid w:val="009C5944"/>
    <w:rsid w:val="009D3B04"/>
    <w:rsid w:val="009E269B"/>
    <w:rsid w:val="009E6FDD"/>
    <w:rsid w:val="009F5DD2"/>
    <w:rsid w:val="00A02C0F"/>
    <w:rsid w:val="00A0453C"/>
    <w:rsid w:val="00A21B28"/>
    <w:rsid w:val="00A45B25"/>
    <w:rsid w:val="00A6022D"/>
    <w:rsid w:val="00A60341"/>
    <w:rsid w:val="00A64B59"/>
    <w:rsid w:val="00A67439"/>
    <w:rsid w:val="00A70AE0"/>
    <w:rsid w:val="00A723AA"/>
    <w:rsid w:val="00A76627"/>
    <w:rsid w:val="00A76D0B"/>
    <w:rsid w:val="00A91A13"/>
    <w:rsid w:val="00A96018"/>
    <w:rsid w:val="00A97972"/>
    <w:rsid w:val="00AC0D2A"/>
    <w:rsid w:val="00AD0886"/>
    <w:rsid w:val="00AD4EE7"/>
    <w:rsid w:val="00AF2575"/>
    <w:rsid w:val="00AF48EA"/>
    <w:rsid w:val="00B0079B"/>
    <w:rsid w:val="00B4625A"/>
    <w:rsid w:val="00B57F55"/>
    <w:rsid w:val="00B70354"/>
    <w:rsid w:val="00B7149F"/>
    <w:rsid w:val="00B76522"/>
    <w:rsid w:val="00BA23C3"/>
    <w:rsid w:val="00BB4946"/>
    <w:rsid w:val="00BC2977"/>
    <w:rsid w:val="00BD77ED"/>
    <w:rsid w:val="00BF2CBF"/>
    <w:rsid w:val="00C07DC6"/>
    <w:rsid w:val="00C22FC3"/>
    <w:rsid w:val="00C25B78"/>
    <w:rsid w:val="00C45BA2"/>
    <w:rsid w:val="00C5030E"/>
    <w:rsid w:val="00C5699B"/>
    <w:rsid w:val="00C57C5A"/>
    <w:rsid w:val="00C84082"/>
    <w:rsid w:val="00C85C24"/>
    <w:rsid w:val="00C9252B"/>
    <w:rsid w:val="00CA5156"/>
    <w:rsid w:val="00CB0A1B"/>
    <w:rsid w:val="00CD2D48"/>
    <w:rsid w:val="00CE5F1A"/>
    <w:rsid w:val="00CF1605"/>
    <w:rsid w:val="00D01D24"/>
    <w:rsid w:val="00D04684"/>
    <w:rsid w:val="00D1655A"/>
    <w:rsid w:val="00D16655"/>
    <w:rsid w:val="00D202CF"/>
    <w:rsid w:val="00D24896"/>
    <w:rsid w:val="00D26065"/>
    <w:rsid w:val="00D31774"/>
    <w:rsid w:val="00D404C3"/>
    <w:rsid w:val="00D4641F"/>
    <w:rsid w:val="00D62CC0"/>
    <w:rsid w:val="00D65D29"/>
    <w:rsid w:val="00D971F7"/>
    <w:rsid w:val="00DD3AEE"/>
    <w:rsid w:val="00DF0C95"/>
    <w:rsid w:val="00E04AB7"/>
    <w:rsid w:val="00E077BE"/>
    <w:rsid w:val="00E32007"/>
    <w:rsid w:val="00E423FA"/>
    <w:rsid w:val="00E4630E"/>
    <w:rsid w:val="00E52BF3"/>
    <w:rsid w:val="00E828A2"/>
    <w:rsid w:val="00E8740A"/>
    <w:rsid w:val="00E965F5"/>
    <w:rsid w:val="00EA396A"/>
    <w:rsid w:val="00EE1501"/>
    <w:rsid w:val="00EF6ED9"/>
    <w:rsid w:val="00F001EE"/>
    <w:rsid w:val="00F22FAF"/>
    <w:rsid w:val="00F45CB3"/>
    <w:rsid w:val="00F51EA7"/>
    <w:rsid w:val="00F53963"/>
    <w:rsid w:val="00F609EC"/>
    <w:rsid w:val="00F64FC1"/>
    <w:rsid w:val="00FA627D"/>
    <w:rsid w:val="00FA7590"/>
    <w:rsid w:val="00FB7045"/>
    <w:rsid w:val="00FD14C1"/>
    <w:rsid w:val="00FD248B"/>
    <w:rsid w:val="00FD25ED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30AD1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Sub-heading"/>
    <w:basedOn w:val="Normal"/>
    <w:link w:val="Heading2Char"/>
    <w:uiPriority w:val="9"/>
    <w:unhideWhenUsed/>
    <w:qFormat/>
    <w:rsid w:val="008312DE"/>
    <w:pPr>
      <w:keepNext/>
      <w:keepLines/>
      <w:spacing w:after="240" w:line="240" w:lineRule="auto"/>
      <w:outlineLvl w:val="1"/>
    </w:pPr>
    <w:rPr>
      <w:rFonts w:eastAsia="MS PGothic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Sub-heading Char"/>
    <w:link w:val="Heading2"/>
    <w:uiPriority w:val="9"/>
    <w:rsid w:val="008312DE"/>
    <w:rPr>
      <w:rFonts w:ascii="Arial" w:eastAsia="MS PGothic" w:hAnsi="Arial" w:cs="Times New Roman"/>
      <w:b/>
      <w:bCs/>
      <w:sz w:val="48"/>
      <w:szCs w:val="26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A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30AD1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Sub-heading"/>
    <w:basedOn w:val="Normal"/>
    <w:link w:val="Heading2Char"/>
    <w:uiPriority w:val="9"/>
    <w:unhideWhenUsed/>
    <w:qFormat/>
    <w:rsid w:val="008312DE"/>
    <w:pPr>
      <w:keepNext/>
      <w:keepLines/>
      <w:spacing w:after="240" w:line="240" w:lineRule="auto"/>
      <w:outlineLvl w:val="1"/>
    </w:pPr>
    <w:rPr>
      <w:rFonts w:eastAsia="MS PGothic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Sub-heading Char"/>
    <w:link w:val="Heading2"/>
    <w:uiPriority w:val="9"/>
    <w:rsid w:val="008312DE"/>
    <w:rPr>
      <w:rFonts w:ascii="Arial" w:eastAsia="MS PGothic" w:hAnsi="Arial" w:cs="Times New Roman"/>
      <w:b/>
      <w:bCs/>
      <w:sz w:val="48"/>
      <w:szCs w:val="26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A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terrelate_cols">
  <a:themeElements>
    <a:clrScheme name="Interrelate Colours">
      <a:dk1>
        <a:srgbClr val="1FA5A3"/>
      </a:dk1>
      <a:lt1>
        <a:srgbClr val="D41852"/>
      </a:lt1>
      <a:dk2>
        <a:srgbClr val="FC3F54"/>
      </a:dk2>
      <a:lt2>
        <a:srgbClr val="BFDDB5"/>
      </a:lt2>
      <a:accent1>
        <a:srgbClr val="257C8F"/>
      </a:accent1>
      <a:accent2>
        <a:srgbClr val="8AC433"/>
      </a:accent2>
      <a:accent3>
        <a:srgbClr val="17B47A"/>
      </a:accent3>
      <a:accent4>
        <a:srgbClr val="F3DF34"/>
      </a:accent4>
      <a:accent5>
        <a:srgbClr val="535353"/>
      </a:accent5>
      <a:accent6>
        <a:srgbClr val="FFFFFF"/>
      </a:accent6>
      <a:hlink>
        <a:srgbClr val="FFFEF9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11EF8-985A-472C-9380-4FA4F8DA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Armstrong, Kerrie</cp:lastModifiedBy>
  <cp:revision>2</cp:revision>
  <cp:lastPrinted>2015-09-04T00:10:00Z</cp:lastPrinted>
  <dcterms:created xsi:type="dcterms:W3CDTF">2015-09-04T00:10:00Z</dcterms:created>
  <dcterms:modified xsi:type="dcterms:W3CDTF">2015-09-04T00:10:00Z</dcterms:modified>
</cp:coreProperties>
</file>